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82DF0B" w14:textId="3FED75F0" w:rsidR="004C754C" w:rsidRPr="004C754C" w:rsidRDefault="004C754C" w:rsidP="004C754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it-IT"/>
        </w:rPr>
      </w:pPr>
      <w:r w:rsidRPr="004C754C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begin"/>
      </w:r>
      <w:r w:rsidRPr="004C754C">
        <w:rPr>
          <w:rFonts w:ascii="Times New Roman" w:eastAsia="Times New Roman" w:hAnsi="Times New Roman" w:cs="Times New Roman"/>
          <w:sz w:val="24"/>
          <w:szCs w:val="24"/>
          <w:lang w:eastAsia="it-IT"/>
        </w:rPr>
        <w:instrText xml:space="preserve"> INCLUDEPICTURE "/var/folders/_6/gfkmpcs55fl_bxxb9n6lrqgr0000gn/T/com.microsoft.Word/WebArchiveCopyPasteTempFiles/home_0_logo_SNPA_1170.png" \* MERGEFORMATINET </w:instrText>
      </w:r>
      <w:r w:rsidRPr="004C754C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separate"/>
      </w:r>
      <w:r w:rsidRPr="004C754C">
        <w:rPr>
          <w:rFonts w:ascii="Times New Roman" w:eastAsia="Times New Roman" w:hAnsi="Times New Roman" w:cs="Times New Roman"/>
          <w:noProof/>
          <w:sz w:val="24"/>
          <w:szCs w:val="24"/>
          <w:lang w:eastAsia="it-IT"/>
        </w:rPr>
        <w:drawing>
          <wp:inline distT="0" distB="0" distL="0" distR="0" wp14:anchorId="02941F56" wp14:editId="4F18F25C">
            <wp:extent cx="2101642" cy="1312545"/>
            <wp:effectExtent l="0" t="0" r="0" b="0"/>
            <wp:docPr id="6" name="Immagine 6" descr="Sistema nazionale per la protezione dell'ambiente - SN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stema nazionale per la protezione dell'ambiente - SNP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170" cy="1333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C754C">
        <w:rPr>
          <w:rFonts w:ascii="Times New Roman" w:eastAsia="Times New Roman" w:hAnsi="Times New Roman" w:cs="Times New Roman"/>
          <w:sz w:val="24"/>
          <w:szCs w:val="24"/>
          <w:lang w:eastAsia="it-IT"/>
        </w:rPr>
        <w:fldChar w:fldCharType="end"/>
      </w:r>
    </w:p>
    <w:p w14:paraId="1C83DE3F" w14:textId="77777777" w:rsidR="004C754C" w:rsidRDefault="004C754C" w:rsidP="00B36DA0">
      <w:pPr>
        <w:spacing w:line="240" w:lineRule="auto"/>
        <w:jc w:val="center"/>
        <w:rPr>
          <w:b/>
          <w:sz w:val="36"/>
          <w:szCs w:val="36"/>
        </w:rPr>
      </w:pPr>
    </w:p>
    <w:p w14:paraId="57CC89E7" w14:textId="76C91DA9" w:rsidR="00B36DA0" w:rsidRDefault="00B36DA0" w:rsidP="00B36DA0">
      <w:pPr>
        <w:spacing w:line="240" w:lineRule="auto"/>
        <w:jc w:val="center"/>
        <w:rPr>
          <w:b/>
          <w:sz w:val="36"/>
          <w:szCs w:val="36"/>
        </w:rPr>
      </w:pPr>
      <w:r w:rsidRPr="00B36DA0">
        <w:rPr>
          <w:b/>
          <w:sz w:val="36"/>
          <w:szCs w:val="36"/>
        </w:rPr>
        <w:t>Pianura Padana, biossido di azoto (NO2)</w:t>
      </w:r>
      <w:r w:rsidR="00E41EC6">
        <w:rPr>
          <w:b/>
          <w:sz w:val="36"/>
          <w:szCs w:val="36"/>
        </w:rPr>
        <w:t xml:space="preserve"> </w:t>
      </w:r>
      <w:r w:rsidR="00E41EC6" w:rsidRPr="003414C6">
        <w:rPr>
          <w:b/>
          <w:sz w:val="36"/>
          <w:szCs w:val="36"/>
        </w:rPr>
        <w:t>graduale</w:t>
      </w:r>
      <w:r w:rsidR="00E41EC6">
        <w:rPr>
          <w:b/>
          <w:sz w:val="36"/>
          <w:szCs w:val="36"/>
        </w:rPr>
        <w:t xml:space="preserve"> riduzione dell</w:t>
      </w:r>
      <w:r w:rsidR="000B1466">
        <w:rPr>
          <w:b/>
          <w:sz w:val="36"/>
          <w:szCs w:val="36"/>
        </w:rPr>
        <w:t>a</w:t>
      </w:r>
      <w:r w:rsidR="00E41EC6">
        <w:rPr>
          <w:b/>
          <w:sz w:val="36"/>
          <w:szCs w:val="36"/>
        </w:rPr>
        <w:t xml:space="preserve"> concentrazione nelle ultime settimane</w:t>
      </w:r>
    </w:p>
    <w:p w14:paraId="377C6E12" w14:textId="0B1694C2" w:rsidR="003414C6" w:rsidRDefault="003414C6" w:rsidP="00AD5C00">
      <w:pPr>
        <w:spacing w:after="0" w:line="240" w:lineRule="auto"/>
        <w:jc w:val="center"/>
        <w:rPr>
          <w:i/>
          <w:sz w:val="28"/>
          <w:szCs w:val="28"/>
        </w:rPr>
      </w:pPr>
      <w:r w:rsidRPr="00C67481">
        <w:rPr>
          <w:i/>
          <w:sz w:val="28"/>
          <w:szCs w:val="28"/>
        </w:rPr>
        <w:t xml:space="preserve">Calcolate riduzioni </w:t>
      </w:r>
      <w:r w:rsidR="00C67481" w:rsidRPr="00C67481">
        <w:rPr>
          <w:i/>
          <w:sz w:val="28"/>
          <w:szCs w:val="28"/>
        </w:rPr>
        <w:t>tra</w:t>
      </w:r>
      <w:r w:rsidRPr="00C67481">
        <w:rPr>
          <w:i/>
          <w:sz w:val="28"/>
          <w:szCs w:val="28"/>
        </w:rPr>
        <w:t xml:space="preserve"> 40</w:t>
      </w:r>
      <w:r w:rsidR="00C67481" w:rsidRPr="00C67481">
        <w:rPr>
          <w:i/>
          <w:sz w:val="28"/>
          <w:szCs w:val="28"/>
        </w:rPr>
        <w:t xml:space="preserve"> e </w:t>
      </w:r>
      <w:r w:rsidRPr="00C67481">
        <w:rPr>
          <w:i/>
          <w:sz w:val="28"/>
          <w:szCs w:val="28"/>
        </w:rPr>
        <w:t>50% nelle regioni del Nord</w:t>
      </w:r>
      <w:r>
        <w:rPr>
          <w:i/>
          <w:sz w:val="28"/>
          <w:szCs w:val="28"/>
        </w:rPr>
        <w:t xml:space="preserve"> </w:t>
      </w:r>
    </w:p>
    <w:p w14:paraId="5CD353FC" w14:textId="1BA58217" w:rsidR="00AD5C00" w:rsidRDefault="00B36DA0" w:rsidP="00AD5C00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Dati </w:t>
      </w:r>
      <w:r w:rsidR="009C1C2A">
        <w:rPr>
          <w:i/>
          <w:sz w:val="28"/>
          <w:szCs w:val="28"/>
        </w:rPr>
        <w:t>elaborati</w:t>
      </w:r>
      <w:r>
        <w:rPr>
          <w:i/>
          <w:sz w:val="28"/>
          <w:szCs w:val="28"/>
        </w:rPr>
        <w:t xml:space="preserve"> da un team di esperti </w:t>
      </w:r>
      <w:r w:rsidR="009C1C2A">
        <w:rPr>
          <w:i/>
          <w:sz w:val="28"/>
          <w:szCs w:val="28"/>
        </w:rPr>
        <w:t>SNPA</w:t>
      </w:r>
      <w:r>
        <w:rPr>
          <w:i/>
          <w:sz w:val="28"/>
          <w:szCs w:val="28"/>
        </w:rPr>
        <w:t xml:space="preserve"> </w:t>
      </w:r>
    </w:p>
    <w:p w14:paraId="3249C80F" w14:textId="77777777" w:rsidR="00B36DA0" w:rsidRPr="00B36DA0" w:rsidRDefault="00B36DA0" w:rsidP="00AD5C00">
      <w:pPr>
        <w:spacing w:after="0" w:line="240" w:lineRule="auto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grazie a</w:t>
      </w:r>
      <w:r w:rsidR="00255299">
        <w:rPr>
          <w:i/>
          <w:sz w:val="28"/>
          <w:szCs w:val="28"/>
        </w:rPr>
        <w:t>l programma</w:t>
      </w:r>
      <w:r>
        <w:rPr>
          <w:i/>
          <w:sz w:val="28"/>
          <w:szCs w:val="28"/>
        </w:rPr>
        <w:t xml:space="preserve"> </w:t>
      </w:r>
      <w:proofErr w:type="spellStart"/>
      <w:r w:rsidR="00DC23F2">
        <w:rPr>
          <w:i/>
          <w:sz w:val="28"/>
          <w:szCs w:val="28"/>
        </w:rPr>
        <w:t>Copernicus</w:t>
      </w:r>
      <w:proofErr w:type="spellEnd"/>
      <w:r w:rsidR="00DC23F2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e</w:t>
      </w:r>
      <w:r w:rsidR="00255299">
        <w:rPr>
          <w:i/>
          <w:sz w:val="28"/>
          <w:szCs w:val="28"/>
        </w:rPr>
        <w:t xml:space="preserve"> a</w:t>
      </w:r>
      <w:r>
        <w:rPr>
          <w:i/>
          <w:sz w:val="28"/>
          <w:szCs w:val="28"/>
        </w:rPr>
        <w:t xml:space="preserve"> rilevazioni sul territorio</w:t>
      </w:r>
      <w:r w:rsidR="00DC23F2">
        <w:rPr>
          <w:i/>
          <w:sz w:val="28"/>
          <w:szCs w:val="28"/>
        </w:rPr>
        <w:t xml:space="preserve"> </w:t>
      </w:r>
    </w:p>
    <w:p w14:paraId="538CB54D" w14:textId="77777777" w:rsidR="00B36DA0" w:rsidRDefault="00B36DA0" w:rsidP="00B36DA0">
      <w:pPr>
        <w:spacing w:line="240" w:lineRule="auto"/>
      </w:pPr>
    </w:p>
    <w:p w14:paraId="58141A3F" w14:textId="68A3F064" w:rsidR="00B36DA0" w:rsidRDefault="00B36DA0" w:rsidP="00B36DA0">
      <w:pPr>
        <w:jc w:val="both"/>
      </w:pPr>
      <w:r>
        <w:t>Si riduce in maniera significativa uno dei principali inquinanti dell’atmosfera,</w:t>
      </w:r>
      <w:r w:rsidR="003414C6">
        <w:t xml:space="preserve"> il biossido di azoto (NO2),</w:t>
      </w:r>
      <w:r>
        <w:t xml:space="preserve"> a seguito delle misure introdotte dal </w:t>
      </w:r>
      <w:r w:rsidR="00AD5C00">
        <w:t>G</w:t>
      </w:r>
      <w:r>
        <w:t xml:space="preserve">overno per l’emergenza Coronavirus. </w:t>
      </w:r>
      <w:r w:rsidR="00BE6149">
        <w:t xml:space="preserve">Si stima una diminuzione dell’ordine del 50% nella Pianura Padana. </w:t>
      </w:r>
      <w:r>
        <w:t xml:space="preserve">Il dato emerge </w:t>
      </w:r>
      <w:r w:rsidR="000B1466">
        <w:t>dalle analisi</w:t>
      </w:r>
      <w:r>
        <w:t xml:space="preserve"> elaborat</w:t>
      </w:r>
      <w:r w:rsidR="000B1466">
        <w:t>e</w:t>
      </w:r>
      <w:r>
        <w:t xml:space="preserve"> da un team di esperti </w:t>
      </w:r>
      <w:r w:rsidR="009C1C2A">
        <w:t xml:space="preserve">del </w:t>
      </w:r>
      <w:r>
        <w:t xml:space="preserve">Sistema nazionale di protezione ambientale (SNPA), grazie ad una nuova piattaforma in grado di </w:t>
      </w:r>
      <w:r w:rsidR="008968CB">
        <w:t xml:space="preserve">integrare ed elaborare </w:t>
      </w:r>
      <w:r>
        <w:t xml:space="preserve">i dati forniti </w:t>
      </w:r>
      <w:r w:rsidR="000B1466">
        <w:t xml:space="preserve">dal Programma europeo </w:t>
      </w:r>
      <w:proofErr w:type="spellStart"/>
      <w:r w:rsidR="000B1466">
        <w:t>Copernicus</w:t>
      </w:r>
      <w:proofErr w:type="spellEnd"/>
      <w:r w:rsidR="000B1466">
        <w:t xml:space="preserve"> e da sistemi modellistici a scala </w:t>
      </w:r>
      <w:r w:rsidR="006A51EC">
        <w:t>nazionale e regionale</w:t>
      </w:r>
      <w:r w:rsidR="000B1466">
        <w:t xml:space="preserve"> </w:t>
      </w:r>
      <w:r w:rsidR="00AD5C00">
        <w:t xml:space="preserve">con </w:t>
      </w:r>
      <w:r>
        <w:t xml:space="preserve">quelli raccolti sul territorio dalle Agenzie per la protezione dell’ambiente </w:t>
      </w:r>
      <w:r w:rsidR="009C1C2A">
        <w:t xml:space="preserve">delle </w:t>
      </w:r>
      <w:r>
        <w:t>region</w:t>
      </w:r>
      <w:r w:rsidR="009C1C2A">
        <w:t>i</w:t>
      </w:r>
      <w:r>
        <w:t xml:space="preserve"> e delle province autonome (ARPA e APPA)</w:t>
      </w:r>
      <w:r w:rsidR="000B1466">
        <w:t>. La piattaforma SNPA è stata sviluppata</w:t>
      </w:r>
      <w:r>
        <w:t xml:space="preserve"> in collaborazione con l’Agenzia spaziale italiana (ASI).</w:t>
      </w:r>
      <w:r w:rsidR="00255299">
        <w:t xml:space="preserve"> </w:t>
      </w:r>
      <w:proofErr w:type="spellStart"/>
      <w:r w:rsidR="00255299">
        <w:t>Copernicus</w:t>
      </w:r>
      <w:proofErr w:type="spellEnd"/>
      <w:r w:rsidR="00255299">
        <w:t xml:space="preserve"> è il sistema EU di osservazione della terra attraverso satelliti, analisi </w:t>
      </w:r>
      <w:r w:rsidR="00255299" w:rsidRPr="002166C1">
        <w:rPr>
          <w:i/>
        </w:rPr>
        <w:t>in situ</w:t>
      </w:r>
      <w:r w:rsidR="00255299">
        <w:rPr>
          <w:i/>
        </w:rPr>
        <w:t xml:space="preserve"> </w:t>
      </w:r>
      <w:r w:rsidR="00255299">
        <w:t>e modellistica.</w:t>
      </w:r>
    </w:p>
    <w:p w14:paraId="5AF0E931" w14:textId="4B896007" w:rsidR="00E37563" w:rsidRPr="00255299" w:rsidRDefault="00A24D16" w:rsidP="00B36DA0">
      <w:pPr>
        <w:jc w:val="both"/>
      </w:pPr>
      <w:r>
        <w:t>L</w:t>
      </w:r>
      <w:r w:rsidR="00E37563">
        <w:t>a piattaforma</w:t>
      </w:r>
      <w:r w:rsidR="00E37563" w:rsidRPr="00E37563">
        <w:t xml:space="preserve"> </w:t>
      </w:r>
      <w:r>
        <w:t>ha permesso</w:t>
      </w:r>
      <w:r w:rsidR="00E37563">
        <w:t xml:space="preserve"> </w:t>
      </w:r>
      <w:r w:rsidR="00E37563" w:rsidRPr="00E37563">
        <w:t xml:space="preserve">di effettuare una </w:t>
      </w:r>
      <w:r w:rsidR="00E37563">
        <w:t xml:space="preserve">prima analisi </w:t>
      </w:r>
      <w:r w:rsidR="00E37563" w:rsidRPr="00E37563">
        <w:t xml:space="preserve">degli effetti sulla qualità dell’aria </w:t>
      </w:r>
      <w:r w:rsidR="00E37563">
        <w:t>delle</w:t>
      </w:r>
      <w:r w:rsidR="00E37563" w:rsidRPr="00E37563">
        <w:t xml:space="preserve"> misure </w:t>
      </w:r>
      <w:r w:rsidR="00E37563">
        <w:t>di limitazione della mobilità</w:t>
      </w:r>
      <w:r>
        <w:t xml:space="preserve"> adottate in Lombardia e Veneto a partire dal 23 febbraio e poi estese a tutto il territorio nazionale a partire dall’11 marzo.</w:t>
      </w:r>
    </w:p>
    <w:p w14:paraId="5634F0E4" w14:textId="17D59282" w:rsidR="00184200" w:rsidRPr="00BE6149" w:rsidRDefault="00E37563" w:rsidP="00184200">
      <w:pPr>
        <w:jc w:val="both"/>
        <w:rPr>
          <w:highlight w:val="yellow"/>
        </w:rPr>
      </w:pPr>
      <w:r>
        <w:t>Questo primo studio</w:t>
      </w:r>
      <w:r w:rsidR="009C1C2A">
        <w:t xml:space="preserve"> analizza</w:t>
      </w:r>
      <w:r>
        <w:t xml:space="preserve"> </w:t>
      </w:r>
      <w:r w:rsidR="009C1C2A">
        <w:t>l’andamento del</w:t>
      </w:r>
      <w:r w:rsidR="00B36DA0">
        <w:t xml:space="preserve"> biossido di azoto</w:t>
      </w:r>
      <w:r w:rsidR="008968CB">
        <w:t xml:space="preserve"> (NO2)</w:t>
      </w:r>
      <w:r w:rsidR="00191672">
        <w:t xml:space="preserve"> in quanto t</w:t>
      </w:r>
      <w:r w:rsidR="009C1C2A">
        <w:t>ra gli inquinanti dell’aria</w:t>
      </w:r>
      <w:r w:rsidR="002D774E">
        <w:t>,</w:t>
      </w:r>
      <w:r w:rsidR="009C1C2A">
        <w:t xml:space="preserve"> </w:t>
      </w:r>
      <w:r w:rsidR="003B48FE">
        <w:t xml:space="preserve">l’NO2 </w:t>
      </w:r>
      <w:r w:rsidR="009C1C2A">
        <w:t xml:space="preserve">è quello </w:t>
      </w:r>
      <w:r w:rsidR="00B36DA0">
        <w:t xml:space="preserve">che più rapidamente </w:t>
      </w:r>
      <w:r w:rsidR="009C1C2A">
        <w:t xml:space="preserve">risponde </w:t>
      </w:r>
      <w:r w:rsidR="00B36DA0">
        <w:t xml:space="preserve">alle variazioni </w:t>
      </w:r>
      <w:r w:rsidR="003B48FE">
        <w:t xml:space="preserve">delle </w:t>
      </w:r>
      <w:r w:rsidR="00B36DA0">
        <w:t>emissioni</w:t>
      </w:r>
      <w:r w:rsidR="00025612">
        <w:t xml:space="preserve"> e</w:t>
      </w:r>
      <w:r w:rsidR="00B36DA0">
        <w:t xml:space="preserve"> viene prodotto da tutti i processi di combustione, compresi quelli </w:t>
      </w:r>
      <w:r w:rsidR="00255299">
        <w:t>derivanti dal traffico veicolare.</w:t>
      </w:r>
      <w:r>
        <w:t xml:space="preserve"> Più complessa è invece la risposta delle polveri fini (PM10)</w:t>
      </w:r>
      <w:r w:rsidR="00191672">
        <w:t xml:space="preserve"> in parte emesse direttamente ed in larga parte prodotte dalla trasformazione di altre sostanze reattive, quali l’ammoniaca, gli ossidi di azoto, i composti organici volatili, emesse da molte fonti diverse</w:t>
      </w:r>
      <w:r w:rsidR="002D774E">
        <w:t>.</w:t>
      </w:r>
    </w:p>
    <w:p w14:paraId="11BC4713" w14:textId="14A61C9A" w:rsidR="00B36DA0" w:rsidRPr="007B0007" w:rsidRDefault="006A51EC" w:rsidP="00184200">
      <w:pPr>
        <w:jc w:val="both"/>
        <w:rPr>
          <w:b/>
        </w:rPr>
      </w:pPr>
      <w:r>
        <w:rPr>
          <w:b/>
        </w:rPr>
        <w:t xml:space="preserve">La </w:t>
      </w:r>
      <w:r w:rsidR="00BE6149">
        <w:rPr>
          <w:b/>
        </w:rPr>
        <w:t xml:space="preserve">situazione della </w:t>
      </w:r>
      <w:r w:rsidR="00B36DA0" w:rsidRPr="007B0007">
        <w:rPr>
          <w:b/>
        </w:rPr>
        <w:t>Pianura Padana</w:t>
      </w:r>
    </w:p>
    <w:p w14:paraId="3B96CFF1" w14:textId="4F54D4DE" w:rsidR="002D774E" w:rsidRDefault="00A24D16" w:rsidP="00184200">
      <w:pPr>
        <w:jc w:val="both"/>
      </w:pPr>
      <w:r>
        <w:t>L’andamento temporale</w:t>
      </w:r>
      <w:r w:rsidR="002D774E">
        <w:t xml:space="preserve"> dei dati di tutte le stazioni </w:t>
      </w:r>
      <w:r w:rsidR="00C67481">
        <w:t xml:space="preserve">di monitoraggio </w:t>
      </w:r>
      <w:r w:rsidR="002D774E">
        <w:t xml:space="preserve">della </w:t>
      </w:r>
      <w:r w:rsidR="003414C6">
        <w:t>P</w:t>
      </w:r>
      <w:r w:rsidR="002D774E">
        <w:t xml:space="preserve">ianura padana </w:t>
      </w:r>
      <w:r>
        <w:t xml:space="preserve">mostra una variazione </w:t>
      </w:r>
      <w:r w:rsidRPr="00C67481">
        <w:t>giornaliera dovuta alla variabilità delle condizioni meteorologiche</w:t>
      </w:r>
      <w:r w:rsidR="00BE3AB3" w:rsidRPr="00C67481">
        <w:t>.</w:t>
      </w:r>
      <w:r w:rsidR="006A51EC" w:rsidRPr="00C67481">
        <w:t xml:space="preserve"> Si notano n</w:t>
      </w:r>
      <w:r w:rsidR="002D774E" w:rsidRPr="00C67481">
        <w:t>umerosi valori</w:t>
      </w:r>
      <w:r w:rsidR="00184200" w:rsidRPr="00C67481">
        <w:t xml:space="preserve"> </w:t>
      </w:r>
      <w:r w:rsidR="00EF37C4">
        <w:t>isolati</w:t>
      </w:r>
      <w:r w:rsidR="00184200" w:rsidRPr="00C67481">
        <w:t xml:space="preserve"> (</w:t>
      </w:r>
      <w:proofErr w:type="spellStart"/>
      <w:r w:rsidR="002D774E" w:rsidRPr="00EF37C4">
        <w:rPr>
          <w:i/>
        </w:rPr>
        <w:t>outlayer</w:t>
      </w:r>
      <w:proofErr w:type="spellEnd"/>
      <w:r w:rsidR="00184200" w:rsidRPr="00C67481">
        <w:t>)</w:t>
      </w:r>
      <w:r w:rsidR="002D774E" w:rsidRPr="00C67481">
        <w:t xml:space="preserve"> che evidenziano</w:t>
      </w:r>
      <w:r w:rsidR="002D774E">
        <w:t xml:space="preserve"> la presenza di una </w:t>
      </w:r>
      <w:r w:rsidR="006A51EC">
        <w:t>marcata</w:t>
      </w:r>
      <w:r w:rsidR="002D774E">
        <w:t xml:space="preserve"> variabilità </w:t>
      </w:r>
      <w:r w:rsidR="006A51EC">
        <w:t>tra i dati rilevati dalle stazioni.</w:t>
      </w:r>
    </w:p>
    <w:p w14:paraId="0635A6F5" w14:textId="77777777" w:rsidR="00C67481" w:rsidRDefault="002D774E" w:rsidP="00184200">
      <w:pPr>
        <w:jc w:val="both"/>
      </w:pPr>
      <w:r>
        <w:t>L’andamento dei valori mediani, un indicatore robusto per esaminare l’andamento complessivo</w:t>
      </w:r>
      <w:r w:rsidR="00BE3AB3">
        <w:t>,</w:t>
      </w:r>
      <w:r>
        <w:t xml:space="preserve"> </w:t>
      </w:r>
      <w:r w:rsidR="00BE3AB3">
        <w:t>evidenzia una progressiva riduzione dell’inquinamento diffuso</w:t>
      </w:r>
      <w:r w:rsidR="009C1C2A">
        <w:t xml:space="preserve">, </w:t>
      </w:r>
      <w:r w:rsidR="00B36DA0">
        <w:t xml:space="preserve">a partire dalle restrizioni imposte </w:t>
      </w:r>
      <w:r w:rsidR="009C1C2A">
        <w:t>in</w:t>
      </w:r>
      <w:r w:rsidR="00B36DA0">
        <w:t xml:space="preserve"> Lombardia e Veneto. I valori mediani di tutte le stazioni di quest’area sono progressivamente passati da quantità comprese tra 26 – 40 </w:t>
      </w:r>
      <w:proofErr w:type="spellStart"/>
      <w:r w:rsidR="00B36DA0">
        <w:t>microg</w:t>
      </w:r>
      <w:proofErr w:type="spellEnd"/>
      <w:r w:rsidR="00B36DA0">
        <w:t xml:space="preserve">/m3 nel mese di febbraio a 10 – 25 </w:t>
      </w:r>
      <w:proofErr w:type="spellStart"/>
      <w:r w:rsidR="00B36DA0">
        <w:t>microg</w:t>
      </w:r>
      <w:proofErr w:type="spellEnd"/>
      <w:r w:rsidR="00B36DA0">
        <w:t>/m3 nel mese di marzo</w:t>
      </w:r>
      <w:r w:rsidR="00BE3AB3">
        <w:t xml:space="preserve">, </w:t>
      </w:r>
      <w:r w:rsidR="00BE3AB3" w:rsidRPr="00184200">
        <w:rPr>
          <w:i/>
        </w:rPr>
        <w:t>con una</w:t>
      </w:r>
      <w:r w:rsidR="00B36DA0" w:rsidRPr="00184200">
        <w:rPr>
          <w:i/>
        </w:rPr>
        <w:t xml:space="preserve"> riduzione </w:t>
      </w:r>
      <w:r w:rsidR="00BE3AB3" w:rsidRPr="00184200">
        <w:rPr>
          <w:i/>
        </w:rPr>
        <w:t>dell</w:t>
      </w:r>
      <w:r w:rsidR="00B36DA0" w:rsidRPr="00184200">
        <w:rPr>
          <w:i/>
        </w:rPr>
        <w:t>’ordine del 50%</w:t>
      </w:r>
      <w:r w:rsidR="00C22B01" w:rsidRPr="00184200">
        <w:rPr>
          <w:i/>
        </w:rPr>
        <w:t>,</w:t>
      </w:r>
      <w:r w:rsidR="00C22B01">
        <w:t xml:space="preserve"> in accordo con la analisi condotta dal servizio </w:t>
      </w:r>
      <w:r w:rsidR="00BE3AB3">
        <w:t xml:space="preserve"> europ</w:t>
      </w:r>
      <w:r w:rsidR="00C22B01">
        <w:t xml:space="preserve">eo </w:t>
      </w:r>
      <w:proofErr w:type="spellStart"/>
      <w:r w:rsidR="00C22B01">
        <w:t>Copernicus</w:t>
      </w:r>
      <w:proofErr w:type="spellEnd"/>
      <w:r w:rsidR="00C22B01">
        <w:t>-CAMS</w:t>
      </w:r>
      <w:r w:rsidR="006A51EC">
        <w:t xml:space="preserve">. </w:t>
      </w:r>
      <w:r w:rsidR="00BE3AB3">
        <w:t>(</w:t>
      </w:r>
      <w:hyperlink r:id="rId6" w:history="1">
        <w:r w:rsidR="00BE3AB3" w:rsidRPr="00F1051F">
          <w:rPr>
            <w:rStyle w:val="Collegamentoipertestuale"/>
          </w:rPr>
          <w:t>https://atmosphere.copernicus.eu/air-quality-information-confirms-reduced-activity-levels-due-lockdown-italy</w:t>
        </w:r>
      </w:hyperlink>
      <w:r w:rsidR="00BE3AB3">
        <w:t xml:space="preserve"> )</w:t>
      </w:r>
      <w:r w:rsidR="00C67481">
        <w:t>.</w:t>
      </w:r>
    </w:p>
    <w:p w14:paraId="4D7DF4D0" w14:textId="702CEAB9" w:rsidR="00925BA2" w:rsidRDefault="00925BA2" w:rsidP="00184200">
      <w:pPr>
        <w:jc w:val="both"/>
      </w:pPr>
      <w:r>
        <w:t xml:space="preserve">L’effetto delle limitazioni </w:t>
      </w:r>
      <w:r w:rsidR="006A51EC">
        <w:t>degli spostamenti</w:t>
      </w:r>
      <w:r>
        <w:t xml:space="preserve"> risulta particolarmente evidente osservando le mappe di concentrazione prodotte con modello di trasporto e dispersione</w:t>
      </w:r>
      <w:r w:rsidR="006A51EC">
        <w:t>,</w:t>
      </w:r>
      <w:r>
        <w:t xml:space="preserve"> mess</w:t>
      </w:r>
      <w:r w:rsidR="006A51EC">
        <w:t>e</w:t>
      </w:r>
      <w:r>
        <w:t xml:space="preserve"> a confronto con i valori osservati</w:t>
      </w:r>
      <w:r w:rsidR="00C67481">
        <w:t xml:space="preserve">. </w:t>
      </w:r>
      <w:r>
        <w:lastRenderedPageBreak/>
        <w:t>Poiché il modello calcola la concentrazione sulla base delle usuali emissioni, il confronto evidenzia l’effetto delle misure di limitazione sulla concentrazione di NO2.</w:t>
      </w:r>
    </w:p>
    <w:p w14:paraId="7255E8CF" w14:textId="5352C045" w:rsidR="00925BA2" w:rsidRDefault="00925BA2" w:rsidP="00C67481">
      <w:pPr>
        <w:jc w:val="both"/>
      </w:pPr>
      <w:r w:rsidRPr="002D774E">
        <w:t xml:space="preserve">Si nota come in corrispondenza delle principali arterie stradali, come la via Emilia, i valori attesi sulla base della valutazione modellistica (30 – 50 </w:t>
      </w:r>
      <w:proofErr w:type="spellStart"/>
      <w:r w:rsidRPr="002D774E">
        <w:t>microg</w:t>
      </w:r>
      <w:proofErr w:type="spellEnd"/>
      <w:r w:rsidRPr="002D774E">
        <w:t xml:space="preserve">/m3) risultano superiori a quelli osservati (10 – 30 </w:t>
      </w:r>
      <w:proofErr w:type="spellStart"/>
      <w:r w:rsidRPr="002D774E">
        <w:t>microg</w:t>
      </w:r>
      <w:proofErr w:type="spellEnd"/>
      <w:r w:rsidRPr="002D774E">
        <w:t xml:space="preserve">/m3). Analoghe considerazioni valgono per l’area ad elevate emissioni della Lombardia, dove le concentrazioni osservate ricadono nell’intervallo 10- 30 </w:t>
      </w:r>
      <w:proofErr w:type="spellStart"/>
      <w:r w:rsidRPr="002D774E">
        <w:t>microg</w:t>
      </w:r>
      <w:proofErr w:type="spellEnd"/>
      <w:r w:rsidRPr="002D774E">
        <w:t xml:space="preserve">/m3 contro valori attesi di 20 – 40 </w:t>
      </w:r>
      <w:proofErr w:type="spellStart"/>
      <w:r w:rsidRPr="002D774E">
        <w:t>microg</w:t>
      </w:r>
      <w:proofErr w:type="spellEnd"/>
      <w:r w:rsidRPr="002D774E">
        <w:t xml:space="preserve">/m3. </w:t>
      </w:r>
      <w:r>
        <w:t>La piattaforma consente anche di focalizzare l’analisi su sottodomini, sui quali sono stati implementati modelli a maggior risoluzione spaziale.</w:t>
      </w:r>
    </w:p>
    <w:p w14:paraId="4A347A0F" w14:textId="77777777" w:rsidR="00184200" w:rsidRDefault="00184200" w:rsidP="00925BA2"/>
    <w:p w14:paraId="2B54042F" w14:textId="0644046C" w:rsidR="00B36DA0" w:rsidRPr="009E1D49" w:rsidRDefault="00B36DA0" w:rsidP="00B36DA0">
      <w:pPr>
        <w:rPr>
          <w:b/>
        </w:rPr>
      </w:pPr>
      <w:r w:rsidRPr="009E1D49">
        <w:rPr>
          <w:b/>
        </w:rPr>
        <w:t xml:space="preserve">Focus su Lombardia, Emilia </w:t>
      </w:r>
      <w:r w:rsidR="00925BA2">
        <w:rPr>
          <w:b/>
        </w:rPr>
        <w:t xml:space="preserve">- </w:t>
      </w:r>
      <w:r w:rsidRPr="009E1D49">
        <w:rPr>
          <w:b/>
        </w:rPr>
        <w:t xml:space="preserve">Romagna e </w:t>
      </w:r>
      <w:r w:rsidR="00925BA2" w:rsidRPr="009E1D49">
        <w:rPr>
          <w:b/>
        </w:rPr>
        <w:t>Friuli-Venezia Giulia</w:t>
      </w:r>
    </w:p>
    <w:p w14:paraId="513143A2" w14:textId="2EEC4B1D" w:rsidR="00B36DA0" w:rsidRDefault="009C1C2A" w:rsidP="009C1C2A">
      <w:pPr>
        <w:jc w:val="both"/>
      </w:pPr>
      <w:r>
        <w:t>In</w:t>
      </w:r>
      <w:r w:rsidR="00B36DA0">
        <w:t xml:space="preserve"> </w:t>
      </w:r>
      <w:r w:rsidR="00B36DA0" w:rsidRPr="009C1C2A">
        <w:rPr>
          <w:b/>
        </w:rPr>
        <w:t>Lombardia</w:t>
      </w:r>
      <w:r w:rsidR="00B36DA0">
        <w:t>, dove le misure sono state le più prolungate</w:t>
      </w:r>
      <w:r>
        <w:t xml:space="preserve"> tra le regioni del Nord (</w:t>
      </w:r>
      <w:r w:rsidR="00B36DA0">
        <w:t xml:space="preserve">sebbene ristrette </w:t>
      </w:r>
      <w:r>
        <w:t xml:space="preserve">inizialmente </w:t>
      </w:r>
      <w:r w:rsidR="00B36DA0">
        <w:t>ad una zona limitata</w:t>
      </w:r>
      <w:r>
        <w:t>)</w:t>
      </w:r>
      <w:r w:rsidR="00B36DA0">
        <w:t xml:space="preserve"> si nota una variazione dei valori mediani meno marcata</w:t>
      </w:r>
      <w:r>
        <w:t xml:space="preserve"> rispetto a quella generale della Pianura Padana</w:t>
      </w:r>
      <w:r w:rsidR="00B36DA0">
        <w:t>: da</w:t>
      </w:r>
      <w:r w:rsidR="00B36DA0" w:rsidRPr="004819DB">
        <w:t xml:space="preserve"> 26 </w:t>
      </w:r>
      <w:r w:rsidR="00B36DA0">
        <w:t>–</w:t>
      </w:r>
      <w:r w:rsidR="00B36DA0" w:rsidRPr="004819DB">
        <w:t xml:space="preserve"> 45</w:t>
      </w:r>
      <w:r w:rsidR="00B36DA0">
        <w:t xml:space="preserve"> </w:t>
      </w:r>
      <w:proofErr w:type="spellStart"/>
      <w:r w:rsidR="00B36DA0">
        <w:t>microg</w:t>
      </w:r>
      <w:proofErr w:type="spellEnd"/>
      <w:r w:rsidR="00B36DA0">
        <w:t>/m3 nel mese di febbraio a</w:t>
      </w:r>
      <w:r w:rsidR="00B36DA0" w:rsidRPr="004819DB">
        <w:t xml:space="preserve"> 13 -28</w:t>
      </w:r>
      <w:r w:rsidR="00B36DA0">
        <w:t xml:space="preserve"> </w:t>
      </w:r>
      <w:proofErr w:type="spellStart"/>
      <w:r w:rsidR="00B36DA0">
        <w:t>microg</w:t>
      </w:r>
      <w:proofErr w:type="spellEnd"/>
      <w:r w:rsidR="00B36DA0">
        <w:t xml:space="preserve">/m3 in quello di marzo. </w:t>
      </w:r>
      <w:r w:rsidR="00B36DA0" w:rsidRPr="009C1C2A">
        <w:rPr>
          <w:i/>
        </w:rPr>
        <w:t>La riduzione è dell’ordine del 40%.</w:t>
      </w:r>
      <w:r w:rsidR="00925BA2">
        <w:rPr>
          <w:i/>
        </w:rPr>
        <w:t xml:space="preserve"> </w:t>
      </w:r>
    </w:p>
    <w:p w14:paraId="2F31FADA" w14:textId="3DD75F9B" w:rsidR="00925BA2" w:rsidRDefault="00B36DA0" w:rsidP="0091366C">
      <w:pPr>
        <w:jc w:val="both"/>
        <w:rPr>
          <w:i/>
        </w:rPr>
      </w:pPr>
      <w:r>
        <w:t xml:space="preserve">In </w:t>
      </w:r>
      <w:r w:rsidRPr="009C1C2A">
        <w:rPr>
          <w:b/>
        </w:rPr>
        <w:t>Emilia-Romagna</w:t>
      </w:r>
      <w:r>
        <w:t>, dove le misure sono state introdotte a partire dall’11 marzo, dapprima in alcune province</w:t>
      </w:r>
      <w:r w:rsidR="009C1C2A">
        <w:t xml:space="preserve"> e </w:t>
      </w:r>
      <w:r>
        <w:t xml:space="preserve">poi sull’intera regione, i valori mediani sono inclusi in un intervallo più ampio, passando da </w:t>
      </w:r>
      <w:r w:rsidRPr="004819DB">
        <w:t xml:space="preserve">20 </w:t>
      </w:r>
      <w:r>
        <w:t>–</w:t>
      </w:r>
      <w:r w:rsidRPr="004819DB">
        <w:t xml:space="preserve"> 31</w:t>
      </w:r>
      <w:r>
        <w:t xml:space="preserve"> </w:t>
      </w:r>
      <w:proofErr w:type="spellStart"/>
      <w:r>
        <w:t>microg</w:t>
      </w:r>
      <w:proofErr w:type="spellEnd"/>
      <w:r>
        <w:t xml:space="preserve">/m3 in febbraio, a </w:t>
      </w:r>
      <w:r w:rsidRPr="004819DB">
        <w:t>7 – 20</w:t>
      </w:r>
      <w:r>
        <w:t xml:space="preserve"> </w:t>
      </w:r>
      <w:proofErr w:type="spellStart"/>
      <w:r>
        <w:t>microg</w:t>
      </w:r>
      <w:proofErr w:type="spellEnd"/>
      <w:r>
        <w:t xml:space="preserve">/m3 in marzo. </w:t>
      </w:r>
      <w:r w:rsidRPr="009C1C2A">
        <w:rPr>
          <w:i/>
        </w:rPr>
        <w:t>Con una riduzione dell’ordine del 50%.</w:t>
      </w:r>
    </w:p>
    <w:p w14:paraId="1704892F" w14:textId="451B1A25" w:rsidR="00925BA2" w:rsidRDefault="00B36DA0" w:rsidP="009C1C2A">
      <w:pPr>
        <w:jc w:val="both"/>
      </w:pPr>
      <w:r>
        <w:t xml:space="preserve">L’analisi </w:t>
      </w:r>
      <w:r w:rsidR="009C1C2A">
        <w:t>de</w:t>
      </w:r>
      <w:r>
        <w:t xml:space="preserve">ll’Emilia-Romagna mette in evidenza </w:t>
      </w:r>
      <w:r w:rsidR="006A51EC">
        <w:t xml:space="preserve">l’anomalia registrata tra il 14-15 ed il 16 -17 marzo, quando si è assistito ad una ripresa di elevate concentrazioni di NO2 </w:t>
      </w:r>
      <w:r>
        <w:t xml:space="preserve">(mediana da 12 a 16 </w:t>
      </w:r>
      <w:proofErr w:type="spellStart"/>
      <w:r>
        <w:t>microg</w:t>
      </w:r>
      <w:proofErr w:type="spellEnd"/>
      <w:r>
        <w:t>/m3), nonostante la sussistenza di estese misure di limitazione della mobilità</w:t>
      </w:r>
      <w:r w:rsidR="003B48FE">
        <w:t>. A</w:t>
      </w:r>
      <w:r>
        <w:t xml:space="preserve"> conferma della complessa dinamica dell’inquinamento atmosferico</w:t>
      </w:r>
      <w:r w:rsidR="0095244D">
        <w:t>, che risente di</w:t>
      </w:r>
      <w:r>
        <w:t xml:space="preserve"> fattori</w:t>
      </w:r>
      <w:r w:rsidR="0095244D">
        <w:t xml:space="preserve"> </w:t>
      </w:r>
      <w:r>
        <w:t>meteorologici, emissivi ed orografici</w:t>
      </w:r>
      <w:r w:rsidR="001F4CCE">
        <w:t xml:space="preserve"> che, nella Pianura Padana possono determinare,</w:t>
      </w:r>
      <w:r w:rsidR="0095244D">
        <w:t xml:space="preserve"> nonostante le misure di contenimento, </w:t>
      </w:r>
      <w:r w:rsidR="000B0133">
        <w:t>picchi</w:t>
      </w:r>
      <w:r w:rsidR="001F4CCE">
        <w:t xml:space="preserve"> di concentrazione</w:t>
      </w:r>
      <w:r w:rsidR="0095244D">
        <w:t xml:space="preserve"> nell’arco della giornata</w:t>
      </w:r>
      <w:r w:rsidR="00925BA2">
        <w:t>.</w:t>
      </w:r>
    </w:p>
    <w:p w14:paraId="449E5A6A" w14:textId="6256810D" w:rsidR="00925BA2" w:rsidRDefault="00B36DA0" w:rsidP="00B36DA0">
      <w:r>
        <w:t xml:space="preserve">Per quanto riguarda il </w:t>
      </w:r>
      <w:r w:rsidR="00572F4D" w:rsidRPr="00AD5C00">
        <w:rPr>
          <w:b/>
        </w:rPr>
        <w:t>Friuli-Venezia Giulia</w:t>
      </w:r>
      <w:r>
        <w:t xml:space="preserve">, </w:t>
      </w:r>
      <w:r w:rsidR="001C54AB" w:rsidRPr="001C54AB">
        <w:rPr>
          <w:b/>
          <w:bCs/>
        </w:rPr>
        <w:t>(Fig.</w:t>
      </w:r>
      <w:r w:rsidR="001C54AB">
        <w:rPr>
          <w:b/>
          <w:bCs/>
        </w:rPr>
        <w:t>4</w:t>
      </w:r>
      <w:r w:rsidR="001C54AB" w:rsidRPr="001C54AB">
        <w:rPr>
          <w:b/>
          <w:bCs/>
        </w:rPr>
        <w:t>)</w:t>
      </w:r>
      <w:r w:rsidR="001C54AB">
        <w:t xml:space="preserve"> si osserva l’effetto della marcata differenza tra concentrazione osservata l’11 marzo (10 – 20 </w:t>
      </w:r>
      <w:proofErr w:type="spellStart"/>
      <w:r w:rsidR="001C54AB">
        <w:t>microg</w:t>
      </w:r>
      <w:proofErr w:type="spellEnd"/>
      <w:r w:rsidR="001C54AB">
        <w:t xml:space="preserve">/m3, 1° e 3° quartile) e concentrazione attesa (50 – 70 </w:t>
      </w:r>
      <w:proofErr w:type="spellStart"/>
      <w:r w:rsidR="001C54AB">
        <w:t>microg</w:t>
      </w:r>
      <w:proofErr w:type="spellEnd"/>
      <w:r w:rsidR="001C54AB">
        <w:t>/m3).</w:t>
      </w:r>
    </w:p>
    <w:p w14:paraId="35F104CA" w14:textId="77777777" w:rsidR="00025612" w:rsidRPr="002D774E" w:rsidRDefault="00025612" w:rsidP="002D774E">
      <w:pPr>
        <w:jc w:val="both"/>
      </w:pPr>
    </w:p>
    <w:p w14:paraId="7A517852" w14:textId="77777777" w:rsidR="002166C1" w:rsidRPr="002166C1" w:rsidRDefault="002166C1" w:rsidP="00B36DA0">
      <w:pPr>
        <w:rPr>
          <w:b/>
        </w:rPr>
      </w:pPr>
      <w:r w:rsidRPr="002166C1">
        <w:rPr>
          <w:b/>
        </w:rPr>
        <w:t xml:space="preserve">COME SONO STATI ELABORATI </w:t>
      </w:r>
      <w:r w:rsidR="00AD5C00">
        <w:rPr>
          <w:b/>
        </w:rPr>
        <w:t>I</w:t>
      </w:r>
      <w:r w:rsidRPr="002166C1">
        <w:rPr>
          <w:b/>
        </w:rPr>
        <w:t xml:space="preserve"> DATI</w:t>
      </w:r>
    </w:p>
    <w:p w14:paraId="46CF19DA" w14:textId="3007E311" w:rsidR="00572F4D" w:rsidRDefault="002166C1" w:rsidP="002166C1">
      <w:pPr>
        <w:jc w:val="both"/>
      </w:pPr>
      <w:r w:rsidRPr="002166C1">
        <w:t>Il valore aggiunto de</w:t>
      </w:r>
      <w:r w:rsidR="00572F4D">
        <w:t xml:space="preserve">lla piattaforma </w:t>
      </w:r>
      <w:r w:rsidRPr="002166C1">
        <w:t xml:space="preserve">del Sistema SNPA sta nell’unire </w:t>
      </w:r>
      <w:r w:rsidR="00572F4D">
        <w:t>i dati</w:t>
      </w:r>
      <w:r w:rsidRPr="002166C1">
        <w:t xml:space="preserve"> giornalier</w:t>
      </w:r>
      <w:r w:rsidR="00572F4D">
        <w:t>i</w:t>
      </w:r>
      <w:r w:rsidRPr="002166C1">
        <w:t xml:space="preserve"> </w:t>
      </w:r>
      <w:r>
        <w:t xml:space="preserve">degli inquinanti, </w:t>
      </w:r>
      <w:r w:rsidRPr="002166C1">
        <w:t>registrat</w:t>
      </w:r>
      <w:r w:rsidR="00572F4D">
        <w:t>i</w:t>
      </w:r>
      <w:r w:rsidRPr="002166C1">
        <w:t xml:space="preserve"> h-24 dalle </w:t>
      </w:r>
      <w:r w:rsidR="00572F4D">
        <w:t>stazioni di monitoraggio</w:t>
      </w:r>
      <w:r w:rsidRPr="002166C1">
        <w:t xml:space="preserve"> sul territorio</w:t>
      </w:r>
      <w:r>
        <w:t xml:space="preserve">, </w:t>
      </w:r>
      <w:r w:rsidRPr="002166C1">
        <w:t xml:space="preserve">con le </w:t>
      </w:r>
      <w:r w:rsidR="00572F4D">
        <w:t xml:space="preserve">valutazioni e previsioni elaborate da un sistema di modelli chimici di trasporto e dispersione a partire dai dati forniti a scala globale dal servizio europeo CAMS di </w:t>
      </w:r>
      <w:proofErr w:type="spellStart"/>
      <w:r w:rsidR="00572F4D">
        <w:t>Copernicus</w:t>
      </w:r>
      <w:proofErr w:type="spellEnd"/>
      <w:r w:rsidR="00572F4D">
        <w:t xml:space="preserve">. Il servizio CAMS utilizza le </w:t>
      </w:r>
      <w:r w:rsidRPr="002166C1">
        <w:t>immagini catturate dai satelliti “</w:t>
      </w:r>
      <w:proofErr w:type="spellStart"/>
      <w:r w:rsidRPr="002166C1">
        <w:t>Sentinel</w:t>
      </w:r>
      <w:proofErr w:type="spellEnd"/>
      <w:r w:rsidRPr="002166C1">
        <w:t xml:space="preserve">” di </w:t>
      </w:r>
      <w:proofErr w:type="spellStart"/>
      <w:r w:rsidRPr="002166C1">
        <w:t>Copernicus</w:t>
      </w:r>
      <w:proofErr w:type="spellEnd"/>
      <w:r w:rsidR="00572F4D">
        <w:t xml:space="preserve"> sull’intero pianeta, permettendo di collegare le analisi eseguite a scala nazionale</w:t>
      </w:r>
      <w:r w:rsidR="001F4CCE">
        <w:t xml:space="preserve"> e regionale</w:t>
      </w:r>
      <w:r w:rsidR="00572F4D">
        <w:t xml:space="preserve"> con la dinamica globale dell’atmosfera.</w:t>
      </w:r>
    </w:p>
    <w:p w14:paraId="695ABAF4" w14:textId="6ADE5187" w:rsidR="00116FDB" w:rsidRDefault="00AD5C00" w:rsidP="00AD5C00">
      <w:pPr>
        <w:jc w:val="both"/>
      </w:pPr>
      <w:r>
        <w:t>Il</w:t>
      </w:r>
      <w:r w:rsidR="002166C1">
        <w:t xml:space="preserve"> S</w:t>
      </w:r>
      <w:r w:rsidR="008D4DDB" w:rsidRPr="002166C1">
        <w:t xml:space="preserve">ervizio nazionale di monitoraggio e previsione della </w:t>
      </w:r>
      <w:r w:rsidR="002166C1">
        <w:t>q</w:t>
      </w:r>
      <w:r w:rsidR="008D4DDB" w:rsidRPr="002166C1">
        <w:t>ualità dell’aria, sviluppato nell’ambito di una collaborazione SNPA-ASI</w:t>
      </w:r>
      <w:r w:rsidR="001F4CCE">
        <w:t>,</w:t>
      </w:r>
      <w:r w:rsidR="008D4DDB" w:rsidRPr="002166C1">
        <w:t xml:space="preserve"> sarà implementato a livello operativo nel contesto della Space economy nazionale </w:t>
      </w:r>
      <w:proofErr w:type="spellStart"/>
      <w:r w:rsidR="008D4DDB" w:rsidRPr="002166C1">
        <w:t>Mirror</w:t>
      </w:r>
      <w:proofErr w:type="spellEnd"/>
      <w:r w:rsidR="008D4DDB" w:rsidRPr="002166C1">
        <w:t xml:space="preserve"> </w:t>
      </w:r>
      <w:proofErr w:type="spellStart"/>
      <w:r w:rsidR="008D4DDB" w:rsidRPr="002166C1">
        <w:t>Copernicus</w:t>
      </w:r>
      <w:proofErr w:type="spellEnd"/>
      <w:r w:rsidR="001F4CCE">
        <w:t xml:space="preserve">. Il sistema </w:t>
      </w:r>
      <w:r w:rsidR="008D4DDB" w:rsidRPr="002166C1">
        <w:t xml:space="preserve">fornisce </w:t>
      </w:r>
      <w:r w:rsidR="00572F4D">
        <w:t>gli</w:t>
      </w:r>
      <w:r w:rsidR="008D4DDB" w:rsidRPr="002166C1">
        <w:t xml:space="preserve"> strumenti di modellazione, analisi e condivisione di dati e prodotti</w:t>
      </w:r>
      <w:r w:rsidR="00DE196D">
        <w:t xml:space="preserve"> che consentono </w:t>
      </w:r>
      <w:r w:rsidR="00DA7CA6" w:rsidRPr="002166C1">
        <w:t xml:space="preserve">di effettuare </w:t>
      </w:r>
      <w:r w:rsidR="00DE196D">
        <w:t xml:space="preserve">quotidianamente </w:t>
      </w:r>
      <w:r w:rsidR="00DA7CA6" w:rsidRPr="002166C1">
        <w:t>un</w:t>
      </w:r>
      <w:r w:rsidR="002166C1">
        <w:t>’analisi</w:t>
      </w:r>
      <w:r w:rsidR="00DE196D">
        <w:t xml:space="preserve"> della qualità dell’aria sull’intero territorio nazionale. </w:t>
      </w:r>
      <w:r w:rsidR="00DA7CA6" w:rsidRPr="00DA7CA6">
        <w:t xml:space="preserve">Il nuovo servizio operativo sarà gestito dalla Struttura Nazionale di Osservazione della Terra della Presidenza del </w:t>
      </w:r>
      <w:r w:rsidR="00DE196D" w:rsidRPr="00DA7CA6">
        <w:t xml:space="preserve">Consiglio dei </w:t>
      </w:r>
      <w:r w:rsidR="00DE196D">
        <w:t>M</w:t>
      </w:r>
      <w:r w:rsidR="00DE196D" w:rsidRPr="00DA7CA6">
        <w:t>inistri</w:t>
      </w:r>
      <w:r>
        <w:t xml:space="preserve">. Il </w:t>
      </w:r>
      <w:r w:rsidR="00DA7CA6" w:rsidRPr="00DA7CA6">
        <w:t>Centro di Competenza SNPA</w:t>
      </w:r>
      <w:r>
        <w:t xml:space="preserve"> </w:t>
      </w:r>
      <w:r w:rsidR="00DA7CA6" w:rsidRPr="00DA7CA6">
        <w:t>fornirà prodotti elaborati in tempo reale ed in modo continuo, permettendo l’analisi approfondita dei vari e complessi fattori che intervengono</w:t>
      </w:r>
      <w:r>
        <w:t xml:space="preserve"> nel monitoraggio della qualità dell’aria.</w:t>
      </w:r>
    </w:p>
    <w:p w14:paraId="66FCB4C4" w14:textId="4FF26696" w:rsidR="00BE6149" w:rsidRDefault="00DE196D" w:rsidP="00A24D16">
      <w:pPr>
        <w:jc w:val="both"/>
      </w:pPr>
      <w:r>
        <w:t xml:space="preserve">Questa analisi preliminare </w:t>
      </w:r>
      <w:r w:rsidRPr="002166C1">
        <w:t>degli effetti sulla qualità</w:t>
      </w:r>
      <w:r>
        <w:t xml:space="preserve"> </w:t>
      </w:r>
      <w:r w:rsidRPr="002166C1">
        <w:t>dell’aria</w:t>
      </w:r>
      <w:r>
        <w:t xml:space="preserve"> delle</w:t>
      </w:r>
      <w:r w:rsidRPr="002166C1">
        <w:t xml:space="preserve"> misure messe in atto nell’ambito dell’emergenza COVID-19</w:t>
      </w:r>
      <w:r>
        <w:t xml:space="preserve"> rappresenta un primo utilizzo sul campo del sistema. </w:t>
      </w:r>
      <w:r w:rsidR="001F4CCE">
        <w:t>U</w:t>
      </w:r>
      <w:r w:rsidR="00044AA8">
        <w:t>na approfondita comprensione degli</w:t>
      </w:r>
      <w:r w:rsidR="00044AA8" w:rsidRPr="00044AA8">
        <w:t xml:space="preserve"> effetti sulla qualità dell'aria di emissioni ridotte</w:t>
      </w:r>
      <w:r w:rsidR="00044AA8">
        <w:t xml:space="preserve"> richiede numerosi approfondimenti</w:t>
      </w:r>
      <w:r w:rsidR="001F4CCE">
        <w:t>,</w:t>
      </w:r>
      <w:r w:rsidR="00044AA8">
        <w:t xml:space="preserve"> come la valutazione quantitativa delle variazioni delle emissioni </w:t>
      </w:r>
      <w:r w:rsidR="006F00A9">
        <w:t>e delle condizioni meteorologiche</w:t>
      </w:r>
      <w:r w:rsidR="00EF2A4B">
        <w:t xml:space="preserve"> ed una </w:t>
      </w:r>
      <w:r w:rsidR="00EF2A4B">
        <w:lastRenderedPageBreak/>
        <w:t>accurata validazione dei dati rilevati dalle stazioni di monitoraggio. Questi approfondimenti saranno oggetto delle future attività con l’acquisizione di</w:t>
      </w:r>
      <w:r w:rsidR="00BE3AB3">
        <w:t xml:space="preserve"> dati </w:t>
      </w:r>
      <w:r w:rsidR="00EF2A4B">
        <w:t xml:space="preserve">relativi al </w:t>
      </w:r>
      <w:r w:rsidR="00BE3AB3">
        <w:t xml:space="preserve">traffico, </w:t>
      </w:r>
      <w:r w:rsidR="00EF2A4B">
        <w:t>alle a</w:t>
      </w:r>
      <w:r w:rsidR="00BE3AB3">
        <w:t>ttività industriali</w:t>
      </w:r>
      <w:r w:rsidR="00EF2A4B">
        <w:t xml:space="preserve"> ai consumi energetici e di combustibili nei settori civile ed industriale</w:t>
      </w:r>
      <w:r w:rsidR="00BE3AB3">
        <w:t xml:space="preserve"> e delle altre sorgenti emissive</w:t>
      </w:r>
      <w:r w:rsidR="001F4CCE">
        <w:t>.</w:t>
      </w:r>
    </w:p>
    <w:p w14:paraId="2156652E" w14:textId="0A7463A4" w:rsidR="00BE6149" w:rsidRDefault="00BE6149" w:rsidP="00A24D16">
      <w:pPr>
        <w:jc w:val="both"/>
      </w:pPr>
    </w:p>
    <w:p w14:paraId="2E1F3A75" w14:textId="36DB6068" w:rsidR="00BE6149" w:rsidRPr="00EF37C4" w:rsidRDefault="00BE6149" w:rsidP="00A24D16">
      <w:pPr>
        <w:jc w:val="both"/>
        <w:rPr>
          <w:rFonts w:cstheme="minorHAnsi"/>
          <w:b/>
          <w:sz w:val="24"/>
          <w:szCs w:val="24"/>
        </w:rPr>
      </w:pPr>
      <w:r w:rsidRPr="00EF37C4">
        <w:rPr>
          <w:rFonts w:cstheme="minorHAnsi"/>
          <w:b/>
          <w:sz w:val="24"/>
          <w:szCs w:val="24"/>
        </w:rPr>
        <w:t>Per informazioni</w:t>
      </w:r>
    </w:p>
    <w:p w14:paraId="3AA8FA26" w14:textId="72B17A17" w:rsidR="00EF37C4" w:rsidRPr="00EF37C4" w:rsidRDefault="00EF37C4" w:rsidP="00EF37C4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EF37C4">
        <w:rPr>
          <w:rFonts w:cstheme="minorHAnsi"/>
          <w:sz w:val="24"/>
          <w:szCs w:val="24"/>
        </w:rPr>
        <w:t>Cristina Pacciani – 329/0054756</w:t>
      </w:r>
    </w:p>
    <w:p w14:paraId="7F914B6F" w14:textId="60AEC022" w:rsidR="00EF37C4" w:rsidRPr="00EF37C4" w:rsidRDefault="00EF37C4" w:rsidP="00EF37C4">
      <w:pPr>
        <w:spacing w:after="0" w:line="240" w:lineRule="auto"/>
        <w:rPr>
          <w:rFonts w:eastAsia="Times New Roman" w:cstheme="minorHAnsi"/>
          <w:sz w:val="24"/>
          <w:szCs w:val="24"/>
          <w:lang w:eastAsia="it-IT"/>
        </w:rPr>
      </w:pPr>
      <w:r w:rsidRPr="00EF37C4">
        <w:rPr>
          <w:rFonts w:cstheme="minorHAnsi"/>
          <w:sz w:val="24"/>
          <w:szCs w:val="24"/>
        </w:rPr>
        <w:t xml:space="preserve">Anna Rita Pescetelli - </w:t>
      </w:r>
      <w:r w:rsidRPr="00EF37C4">
        <w:rPr>
          <w:rFonts w:eastAsia="Times New Roman" w:cstheme="minorHAnsi"/>
          <w:color w:val="000000"/>
          <w:sz w:val="24"/>
          <w:szCs w:val="24"/>
          <w:shd w:val="clear" w:color="auto" w:fill="FFFFFF"/>
          <w:lang w:eastAsia="it-IT"/>
        </w:rPr>
        <w:t>3204306683</w:t>
      </w:r>
      <w:bookmarkStart w:id="0" w:name="_GoBack"/>
      <w:bookmarkEnd w:id="0"/>
    </w:p>
    <w:p w14:paraId="0407D40B" w14:textId="77777777" w:rsidR="00EF37C4" w:rsidRPr="00EF37C4" w:rsidRDefault="00EF37C4" w:rsidP="00EF37C4">
      <w:pPr>
        <w:spacing w:after="0" w:line="240" w:lineRule="auto"/>
        <w:rPr>
          <w:rFonts w:cstheme="minorHAnsi"/>
          <w:sz w:val="24"/>
          <w:szCs w:val="24"/>
        </w:rPr>
      </w:pPr>
      <w:hyperlink r:id="rId7" w:history="1">
        <w:r w:rsidRPr="00EF37C4">
          <w:rPr>
            <w:rStyle w:val="Collegamentoipertestuale"/>
            <w:rFonts w:cstheme="minorHAnsi"/>
            <w:sz w:val="24"/>
            <w:szCs w:val="24"/>
          </w:rPr>
          <w:t>stampa@isprambiente.it</w:t>
        </w:r>
      </w:hyperlink>
    </w:p>
    <w:p w14:paraId="190E5970" w14:textId="77777777" w:rsidR="00BE6149" w:rsidRPr="00BE6149" w:rsidRDefault="00BE6149" w:rsidP="00A24D16">
      <w:pPr>
        <w:jc w:val="both"/>
      </w:pPr>
    </w:p>
    <w:p w14:paraId="0C2EBB00" w14:textId="77777777" w:rsidR="00BE6149" w:rsidRDefault="00BE6149" w:rsidP="00A24D16">
      <w:pPr>
        <w:jc w:val="both"/>
        <w:rPr>
          <w:rFonts w:ascii="Arial" w:hAnsi="Arial" w:cs="Arial"/>
          <w:color w:val="222222"/>
        </w:rPr>
      </w:pPr>
    </w:p>
    <w:p w14:paraId="1ACDE2FB" w14:textId="06D3F370" w:rsidR="00BE6149" w:rsidRDefault="00BE6149" w:rsidP="00A24D16">
      <w:pPr>
        <w:jc w:val="both"/>
        <w:rPr>
          <w:rFonts w:ascii="Arial" w:hAnsi="Arial" w:cs="Arial"/>
          <w:color w:val="222222"/>
        </w:rPr>
        <w:sectPr w:rsidR="00BE6149" w:rsidSect="004C754C">
          <w:pgSz w:w="11904" w:h="16835"/>
          <w:pgMar w:top="451" w:right="1134" w:bottom="1134" w:left="1134" w:header="708" w:footer="708" w:gutter="0"/>
          <w:cols w:space="708"/>
          <w:docGrid w:linePitch="360"/>
        </w:sectPr>
      </w:pPr>
    </w:p>
    <w:p w14:paraId="326807A3" w14:textId="1A2FF26F" w:rsidR="00B52739" w:rsidRDefault="00B52739" w:rsidP="00A24D16">
      <w:pPr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lastRenderedPageBreak/>
        <w:drawing>
          <wp:inline distT="0" distB="0" distL="0" distR="0" wp14:anchorId="3C7441E6" wp14:editId="649A6848">
            <wp:extent cx="9070340" cy="2510790"/>
            <wp:effectExtent l="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anura Padana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0340" cy="251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EFAD4" w14:textId="30A4EF8B" w:rsidR="00980115" w:rsidRDefault="00A24D16" w:rsidP="00A24D16">
      <w:pPr>
        <w:jc w:val="both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Figura 1</w:t>
      </w:r>
      <w:r w:rsidR="00EA23B7">
        <w:rPr>
          <w:rFonts w:ascii="Arial" w:hAnsi="Arial" w:cs="Arial"/>
          <w:color w:val="222222"/>
        </w:rPr>
        <w:t xml:space="preserve"> a pianura padana (file </w:t>
      </w:r>
      <w:r w:rsidR="00EA23B7" w:rsidRPr="00EA23B7">
        <w:rPr>
          <w:rFonts w:ascii="Arial" w:hAnsi="Arial" w:cs="Arial"/>
          <w:color w:val="222222"/>
        </w:rPr>
        <w:t>Pianura Padana.jpg</w:t>
      </w:r>
      <w:r w:rsidR="00EA23B7">
        <w:rPr>
          <w:rFonts w:ascii="Arial" w:hAnsi="Arial" w:cs="Arial"/>
          <w:color w:val="222222"/>
        </w:rPr>
        <w:t>)</w:t>
      </w:r>
    </w:p>
    <w:p w14:paraId="58376A98" w14:textId="0698D453" w:rsidR="00C22B01" w:rsidRDefault="00B52739" w:rsidP="00A24D16">
      <w:pPr>
        <w:jc w:val="both"/>
      </w:pPr>
      <w:r>
        <w:rPr>
          <w:noProof/>
        </w:rPr>
        <w:drawing>
          <wp:inline distT="0" distB="0" distL="0" distR="0" wp14:anchorId="360963E0" wp14:editId="15A4C068">
            <wp:extent cx="9070340" cy="252349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ombardia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07034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1C8A" w14:textId="50AF507C" w:rsidR="00EA23B7" w:rsidRDefault="00EA23B7" w:rsidP="00A24D16">
      <w:pPr>
        <w:jc w:val="both"/>
      </w:pPr>
      <w:proofErr w:type="spellStart"/>
      <w:r>
        <w:t>Fgura</w:t>
      </w:r>
      <w:proofErr w:type="spellEnd"/>
      <w:r>
        <w:t xml:space="preserve"> 1 b Lombardia (file </w:t>
      </w:r>
      <w:r w:rsidRPr="00EA23B7">
        <w:t>Lombardia.jpg</w:t>
      </w:r>
      <w:r>
        <w:t>)</w:t>
      </w:r>
    </w:p>
    <w:p w14:paraId="70AF967C" w14:textId="6A51C0EB" w:rsidR="00EA23B7" w:rsidRDefault="00EA23B7" w:rsidP="00A24D16">
      <w:pPr>
        <w:jc w:val="both"/>
      </w:pPr>
      <w:r>
        <w:rPr>
          <w:noProof/>
        </w:rPr>
        <w:lastRenderedPageBreak/>
        <w:drawing>
          <wp:inline distT="0" distB="0" distL="0" distR="0" wp14:anchorId="5D62DD59" wp14:editId="6A5A4280">
            <wp:extent cx="9070340" cy="253111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milia Romagna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070340" cy="253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E0FBD" w14:textId="248BE89C" w:rsidR="00EA23B7" w:rsidRDefault="00EA23B7" w:rsidP="00A24D16">
      <w:pPr>
        <w:jc w:val="both"/>
      </w:pPr>
      <w:r>
        <w:t>Figura 1c Emilia-Romagna (file</w:t>
      </w:r>
      <w:r w:rsidRPr="00EA23B7">
        <w:t xml:space="preserve"> Emilia Romagna.jpg</w:t>
      </w:r>
      <w:r>
        <w:t>)</w:t>
      </w:r>
    </w:p>
    <w:p w14:paraId="0B52DF67" w14:textId="174FAEFC" w:rsidR="00B52739" w:rsidRDefault="00EA23B7" w:rsidP="00B52739">
      <w:pPr>
        <w:jc w:val="both"/>
      </w:pPr>
      <w:r>
        <w:t xml:space="preserve">Figura 1 </w:t>
      </w:r>
      <w:r w:rsidR="00B52739" w:rsidRPr="00980115">
        <w:rPr>
          <w:rFonts w:cstheme="minorHAnsi"/>
          <w:color w:val="222222"/>
        </w:rPr>
        <w:t xml:space="preserve">in alto: </w:t>
      </w:r>
      <w:r w:rsidR="00B52739" w:rsidRPr="00980115">
        <w:rPr>
          <w:rFonts w:cstheme="minorHAnsi"/>
        </w:rPr>
        <w:t xml:space="preserve">rappresentazione a </w:t>
      </w:r>
      <w:proofErr w:type="spellStart"/>
      <w:r w:rsidR="00B52739" w:rsidRPr="00980115">
        <w:rPr>
          <w:rFonts w:cstheme="minorHAnsi"/>
        </w:rPr>
        <w:t>boxplot</w:t>
      </w:r>
      <w:proofErr w:type="spellEnd"/>
      <w:r w:rsidR="00B52739" w:rsidRPr="00980115">
        <w:rPr>
          <w:rFonts w:cstheme="minorHAnsi"/>
        </w:rPr>
        <w:t xml:space="preserve"> della distribuzione dei valori massimi giornalieri di Biossido di azoto delle stazioni</w:t>
      </w:r>
      <w:r>
        <w:rPr>
          <w:rFonts w:cstheme="minorHAnsi"/>
        </w:rPr>
        <w:t xml:space="preserve"> al suolo della pianura padana (</w:t>
      </w:r>
      <w:r w:rsidRPr="00980115">
        <w:rPr>
          <w:rFonts w:cstheme="minorHAnsi"/>
        </w:rPr>
        <w:t xml:space="preserve">di ER, PI, LO, VE, </w:t>
      </w:r>
      <w:proofErr w:type="spellStart"/>
      <w:r w:rsidRPr="00980115">
        <w:rPr>
          <w:rFonts w:cstheme="minorHAnsi"/>
        </w:rPr>
        <w:t>VdA</w:t>
      </w:r>
      <w:proofErr w:type="spellEnd"/>
      <w:r w:rsidRPr="00980115">
        <w:rPr>
          <w:rFonts w:cstheme="minorHAnsi"/>
        </w:rPr>
        <w:t>, FVG, TN, BZ.</w:t>
      </w:r>
      <w:r>
        <w:rPr>
          <w:rFonts w:cstheme="minorHAnsi"/>
        </w:rPr>
        <w:t>) Figura 1 a della Lombardia (Figura1 b) e dell’Emilia-Romagna (figura 1 c)</w:t>
      </w:r>
      <w:r w:rsidR="00B52739" w:rsidRPr="00980115">
        <w:rPr>
          <w:rFonts w:cstheme="minorHAnsi"/>
        </w:rPr>
        <w:t xml:space="preserve"> La barra orizzontale rappresenta il valore mediano, il box il 1° e 3° quartile, le barre orizzontali il valore massimo e minimo della distribuzione. I pallini sono i valori </w:t>
      </w:r>
      <w:proofErr w:type="spellStart"/>
      <w:r w:rsidR="00B52739" w:rsidRPr="00980115">
        <w:rPr>
          <w:rFonts w:cstheme="minorHAnsi"/>
        </w:rPr>
        <w:t>outlayer</w:t>
      </w:r>
      <w:proofErr w:type="spellEnd"/>
      <w:r w:rsidR="00B52739" w:rsidRPr="00980115">
        <w:rPr>
          <w:rFonts w:cstheme="minorHAnsi"/>
        </w:rPr>
        <w:t>.</w:t>
      </w:r>
      <w:r>
        <w:rPr>
          <w:rFonts w:cstheme="minorHAnsi"/>
        </w:rPr>
        <w:t xml:space="preserve"> </w:t>
      </w:r>
      <w:r w:rsidR="00B52739">
        <w:t>In basso: mappe di concentrazione prodotte dalle valutazioni con modello di trasporto e dispersione (modello ITA-7) messe a confronto con i valori osservati (pallini colorati) in giornate significative.</w:t>
      </w:r>
    </w:p>
    <w:p w14:paraId="01392158" w14:textId="321E60BE" w:rsidR="00B52739" w:rsidRDefault="00B52739" w:rsidP="00A24D16">
      <w:pPr>
        <w:jc w:val="both"/>
      </w:pPr>
    </w:p>
    <w:p w14:paraId="52723137" w14:textId="6F82C024" w:rsidR="00371364" w:rsidRDefault="00C62FAB" w:rsidP="00A24D16">
      <w:pPr>
        <w:jc w:val="both"/>
      </w:pPr>
      <w:r>
        <w:rPr>
          <w:noProof/>
        </w:rPr>
        <w:lastRenderedPageBreak/>
        <w:drawing>
          <wp:inline distT="0" distB="0" distL="0" distR="0" wp14:anchorId="06120C68" wp14:editId="1E18B58C">
            <wp:extent cx="7008265" cy="3942272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-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8230" cy="3959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3800" w14:textId="7B59765A" w:rsidR="00C22B01" w:rsidRDefault="00C22B01" w:rsidP="00C22B01">
      <w:r w:rsidRPr="00C66245">
        <w:t xml:space="preserve">Figura 2: </w:t>
      </w:r>
      <w:r>
        <w:t>mappe di concentrazione prodotte dalle valutazioni con modello di trasporto e dispersione (modello ITA-7) messe a confronto con i valori osservati (pallini colorati)</w:t>
      </w:r>
      <w:r w:rsidR="00371364">
        <w:t xml:space="preserve"> (file </w:t>
      </w:r>
      <w:r w:rsidR="00371364" w:rsidRPr="00371364">
        <w:t>fig-2.jpg</w:t>
      </w:r>
      <w:r w:rsidR="00371364">
        <w:t>)</w:t>
      </w:r>
    </w:p>
    <w:p w14:paraId="2E4C2BC3" w14:textId="1C7D8E22" w:rsidR="00C62FAB" w:rsidRDefault="00C62FAB" w:rsidP="00C22B01"/>
    <w:p w14:paraId="20D7CB0C" w14:textId="2AFD7B94" w:rsidR="009961C4" w:rsidRDefault="009961C4" w:rsidP="00C22B01"/>
    <w:tbl>
      <w:tblPr>
        <w:tblStyle w:val="Grigliatabella"/>
        <w:tblW w:w="14500" w:type="dxa"/>
        <w:tblLook w:val="04A0" w:firstRow="1" w:lastRow="0" w:firstColumn="1" w:lastColumn="0" w:noHBand="0" w:noVBand="1"/>
      </w:tblPr>
      <w:tblGrid>
        <w:gridCol w:w="7195"/>
        <w:gridCol w:w="7305"/>
      </w:tblGrid>
      <w:tr w:rsidR="001C54AB" w14:paraId="170DAFF1" w14:textId="77777777" w:rsidTr="001C54AB">
        <w:tc>
          <w:tcPr>
            <w:tcW w:w="7195" w:type="dxa"/>
          </w:tcPr>
          <w:p w14:paraId="39CFCAEE" w14:textId="1790060F" w:rsidR="001C54AB" w:rsidRDefault="001C54AB" w:rsidP="001C54AB">
            <w:pPr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B453216" wp14:editId="789F3827">
                  <wp:extent cx="4390845" cy="2959925"/>
                  <wp:effectExtent l="0" t="0" r="0" b="0"/>
                  <wp:docPr id="7" name="Immagin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62" r="6819"/>
                          <a:stretch/>
                        </pic:blipFill>
                        <pic:spPr bwMode="auto">
                          <a:xfrm>
                            <a:off x="0" y="0"/>
                            <a:ext cx="4467979" cy="301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5" w:type="dxa"/>
          </w:tcPr>
          <w:p w14:paraId="6EF3D761" w14:textId="2D236BF0" w:rsidR="001C54AB" w:rsidRDefault="001C54AB" w:rsidP="001C54AB">
            <w:r>
              <w:rPr>
                <w:noProof/>
              </w:rPr>
              <w:drawing>
                <wp:inline distT="0" distB="0" distL="0" distR="0" wp14:anchorId="1A96CC81" wp14:editId="0FD55452">
                  <wp:extent cx="4501966" cy="2842627"/>
                  <wp:effectExtent l="0" t="0" r="0" b="0"/>
                  <wp:docPr id="5" name="Immagin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fig-3.jpg"/>
                          <pic:cNvPicPr/>
                        </pic:nvPicPr>
                        <pic:blipFill rotWithShape="1">
                          <a:blip r:embed="rId13"/>
                          <a:srcRect l="5473" r="5439"/>
                          <a:stretch/>
                        </pic:blipFill>
                        <pic:spPr bwMode="auto">
                          <a:xfrm>
                            <a:off x="0" y="0"/>
                            <a:ext cx="4527548" cy="2858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54AB" w14:paraId="359D269C" w14:textId="77777777" w:rsidTr="001C54AB">
        <w:tc>
          <w:tcPr>
            <w:tcW w:w="7195" w:type="dxa"/>
          </w:tcPr>
          <w:p w14:paraId="2EC0AA5E" w14:textId="0F3A18EC" w:rsidR="001C54AB" w:rsidRPr="00C66245" w:rsidRDefault="001C54AB" w:rsidP="001C54AB">
            <w:r w:rsidRPr="00C66245">
              <w:t xml:space="preserve">Figura </w:t>
            </w:r>
            <w:r>
              <w:t>3</w:t>
            </w:r>
            <w:r w:rsidRPr="00C66245">
              <w:t xml:space="preserve"> </w:t>
            </w:r>
            <w:r>
              <w:t xml:space="preserve">dettaglio sull’Emilia-Romagna (modello NINFA-ER </w:t>
            </w:r>
            <w:proofErr w:type="spellStart"/>
            <w:r>
              <w:t>Arpae</w:t>
            </w:r>
            <w:proofErr w:type="spellEnd"/>
            <w:r>
              <w:t>). L’analisi mette in evidenza l’anomalia registrata tra il 14-15 e 16 -17 marzo</w:t>
            </w:r>
          </w:p>
        </w:tc>
        <w:tc>
          <w:tcPr>
            <w:tcW w:w="7305" w:type="dxa"/>
          </w:tcPr>
          <w:p w14:paraId="0323648E" w14:textId="41C1DE9B" w:rsidR="001C54AB" w:rsidRDefault="001C54AB" w:rsidP="001C54AB">
            <w:r w:rsidRPr="00C66245">
              <w:t xml:space="preserve">Figura </w:t>
            </w:r>
            <w:r>
              <w:t>4</w:t>
            </w:r>
            <w:r w:rsidRPr="00C66245">
              <w:t xml:space="preserve">: </w:t>
            </w:r>
            <w:r>
              <w:t xml:space="preserve">dettaglio sul Friuli-Venezia Giulia, modello FARM ARPA FVG, si osserva l’effetto della marcata differenza tra concentrazione osservata l’11 marzo (10 – 20 </w:t>
            </w:r>
            <w:proofErr w:type="spellStart"/>
            <w:r>
              <w:t>microg</w:t>
            </w:r>
            <w:proofErr w:type="spellEnd"/>
            <w:r>
              <w:t>/m3</w:t>
            </w:r>
            <w:r w:rsidR="00226455">
              <w:t>,</w:t>
            </w:r>
            <w:r>
              <w:t xml:space="preserve"> 1 e 3 quartile) e concentrazione attesa (50 – 70 </w:t>
            </w:r>
            <w:proofErr w:type="spellStart"/>
            <w:r>
              <w:t>microg</w:t>
            </w:r>
            <w:proofErr w:type="spellEnd"/>
            <w:r>
              <w:t>/m3)</w:t>
            </w:r>
          </w:p>
        </w:tc>
      </w:tr>
    </w:tbl>
    <w:p w14:paraId="7A0ACCF6" w14:textId="3CB05C7D" w:rsidR="009961C4" w:rsidRDefault="009961C4" w:rsidP="00C22B01"/>
    <w:p w14:paraId="54D8F81B" w14:textId="7EA04B7E" w:rsidR="00C62FAB" w:rsidRDefault="00C62FAB" w:rsidP="00C22B01"/>
    <w:p w14:paraId="5C3B151F" w14:textId="77777777" w:rsidR="00C22B01" w:rsidRDefault="00C22B01" w:rsidP="00A24D16">
      <w:pPr>
        <w:jc w:val="both"/>
      </w:pPr>
    </w:p>
    <w:sectPr w:rsidR="00C22B01" w:rsidSect="00980115">
      <w:pgSz w:w="16835" w:h="11904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6DA0"/>
    <w:rsid w:val="00025612"/>
    <w:rsid w:val="00044AA8"/>
    <w:rsid w:val="000B0133"/>
    <w:rsid w:val="000B1466"/>
    <w:rsid w:val="00116FDB"/>
    <w:rsid w:val="00184200"/>
    <w:rsid w:val="00191672"/>
    <w:rsid w:val="001C54AB"/>
    <w:rsid w:val="001F4CCE"/>
    <w:rsid w:val="002166C1"/>
    <w:rsid w:val="00226455"/>
    <w:rsid w:val="00253708"/>
    <w:rsid w:val="00255299"/>
    <w:rsid w:val="002D774E"/>
    <w:rsid w:val="00325FD1"/>
    <w:rsid w:val="003414C6"/>
    <w:rsid w:val="00371364"/>
    <w:rsid w:val="003B48FE"/>
    <w:rsid w:val="004C754C"/>
    <w:rsid w:val="00560EF3"/>
    <w:rsid w:val="00572F4D"/>
    <w:rsid w:val="006A51EC"/>
    <w:rsid w:val="006F00A9"/>
    <w:rsid w:val="007A27AA"/>
    <w:rsid w:val="008332AA"/>
    <w:rsid w:val="00851DE1"/>
    <w:rsid w:val="008968CB"/>
    <w:rsid w:val="008D4DDB"/>
    <w:rsid w:val="0091366C"/>
    <w:rsid w:val="00925BA2"/>
    <w:rsid w:val="0095244D"/>
    <w:rsid w:val="00980115"/>
    <w:rsid w:val="009961C4"/>
    <w:rsid w:val="009C1C2A"/>
    <w:rsid w:val="009E76FB"/>
    <w:rsid w:val="00A24D16"/>
    <w:rsid w:val="00AD5C00"/>
    <w:rsid w:val="00B245B3"/>
    <w:rsid w:val="00B36DA0"/>
    <w:rsid w:val="00B52739"/>
    <w:rsid w:val="00B60CDB"/>
    <w:rsid w:val="00BE3AB3"/>
    <w:rsid w:val="00BE6149"/>
    <w:rsid w:val="00C22B01"/>
    <w:rsid w:val="00C62FAB"/>
    <w:rsid w:val="00C67481"/>
    <w:rsid w:val="00D5345D"/>
    <w:rsid w:val="00DA7CA6"/>
    <w:rsid w:val="00DC23F2"/>
    <w:rsid w:val="00DE196D"/>
    <w:rsid w:val="00E37563"/>
    <w:rsid w:val="00E41EC6"/>
    <w:rsid w:val="00EA23B7"/>
    <w:rsid w:val="00EF2A4B"/>
    <w:rsid w:val="00EF37C4"/>
    <w:rsid w:val="00F23227"/>
    <w:rsid w:val="00F77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D81D3A7"/>
  <w15:docId w15:val="{36AD3F78-B086-418B-A03F-D2CCB363C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B36DA0"/>
    <w:pPr>
      <w:spacing w:after="160" w:line="259" w:lineRule="auto"/>
    </w:pPr>
    <w:rPr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C23F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C23F2"/>
    <w:rPr>
      <w:rFonts w:ascii="Lucida Grande" w:hAnsi="Lucida Grande"/>
      <w:sz w:val="18"/>
      <w:szCs w:val="18"/>
    </w:rPr>
  </w:style>
  <w:style w:type="character" w:styleId="Collegamentoipertestuale">
    <w:name w:val="Hyperlink"/>
    <w:basedOn w:val="Carpredefinitoparagrafo"/>
    <w:uiPriority w:val="99"/>
    <w:unhideWhenUsed/>
    <w:rsid w:val="00025612"/>
    <w:rPr>
      <w:color w:val="0000FF"/>
      <w:u w:val="single"/>
    </w:rPr>
  </w:style>
  <w:style w:type="paragraph" w:styleId="Revisione">
    <w:name w:val="Revision"/>
    <w:hidden/>
    <w:uiPriority w:val="99"/>
    <w:semiHidden/>
    <w:rsid w:val="000B1466"/>
    <w:rPr>
      <w:sz w:val="22"/>
      <w:szCs w:val="22"/>
    </w:rPr>
  </w:style>
  <w:style w:type="character" w:styleId="Menzionenonrisolta">
    <w:name w:val="Unresolved Mention"/>
    <w:basedOn w:val="Carpredefinitoparagrafo"/>
    <w:uiPriority w:val="99"/>
    <w:semiHidden/>
    <w:unhideWhenUsed/>
    <w:rsid w:val="00BE3AB3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C62F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406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9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2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3" Type="http://schemas.openxmlformats.org/officeDocument/2006/relationships/settings" Target="settings.xml"/><Relationship Id="rId7" Type="http://schemas.openxmlformats.org/officeDocument/2006/relationships/hyperlink" Target="mailto:stampa@isprambiente.it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atmosphere.copernicus.eu/air-quality-information-confirms-reduced-activity-levels-due-lockdown-italy" TargetMode="External"/><Relationship Id="rId11" Type="http://schemas.openxmlformats.org/officeDocument/2006/relationships/image" Target="media/image5.jp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80A763-6DBF-EF4A-9B7C-845F0B4770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1396</Words>
  <Characters>7960</Characters>
  <Application>Microsoft Office Word</Application>
  <DocSecurity>0</DocSecurity>
  <Lines>66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Annarita Pescetelli</dc:creator>
  <cp:lastModifiedBy>Annarita Pescetelli</cp:lastModifiedBy>
  <cp:revision>2</cp:revision>
  <dcterms:created xsi:type="dcterms:W3CDTF">2020-03-20T09:04:00Z</dcterms:created>
  <dcterms:modified xsi:type="dcterms:W3CDTF">2020-03-20T09:04:00Z</dcterms:modified>
</cp:coreProperties>
</file>